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5A" w:rsidRDefault="006A6D5A" w:rsidP="006A6D5A">
      <w:pPr>
        <w:jc w:val="center"/>
        <w:rPr>
          <w:b/>
          <w:sz w:val="28"/>
          <w:szCs w:val="28"/>
        </w:rPr>
      </w:pPr>
      <w:r w:rsidRPr="00075359">
        <w:rPr>
          <w:b/>
          <w:sz w:val="28"/>
          <w:szCs w:val="28"/>
        </w:rPr>
        <w:t xml:space="preserve">АДМИНИСТРАЦИЯ МАШУКОВСКОГО СЕЛЬСОВЕТА МОТЫГИНСКОГО РАЙОНА </w:t>
      </w:r>
    </w:p>
    <w:p w:rsidR="006A6D5A" w:rsidRDefault="006A6D5A" w:rsidP="006A6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6A6D5A" w:rsidRDefault="006A6D5A" w:rsidP="006A6D5A">
      <w:pPr>
        <w:jc w:val="center"/>
        <w:rPr>
          <w:b/>
          <w:sz w:val="28"/>
          <w:szCs w:val="28"/>
        </w:rPr>
      </w:pPr>
    </w:p>
    <w:p w:rsidR="006A6D5A" w:rsidRDefault="006A6D5A" w:rsidP="006A6D5A">
      <w:pPr>
        <w:jc w:val="center"/>
        <w:rPr>
          <w:b/>
          <w:sz w:val="28"/>
          <w:szCs w:val="28"/>
        </w:rPr>
      </w:pPr>
    </w:p>
    <w:p w:rsidR="00C430E8" w:rsidRPr="00862176" w:rsidRDefault="006A6D5A" w:rsidP="006A6D5A">
      <w:pPr>
        <w:tabs>
          <w:tab w:val="left" w:pos="418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2176" w:rsidRDefault="00862176" w:rsidP="00862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2176" w:rsidRDefault="00862176" w:rsidP="00862176">
      <w:pPr>
        <w:jc w:val="center"/>
        <w:rPr>
          <w:b/>
          <w:sz w:val="28"/>
          <w:szCs w:val="28"/>
        </w:rPr>
      </w:pPr>
    </w:p>
    <w:p w:rsidR="00C430E8" w:rsidRDefault="00862176" w:rsidP="00862176">
      <w:pPr>
        <w:rPr>
          <w:b/>
        </w:rPr>
      </w:pPr>
      <w:r>
        <w:rPr>
          <w:sz w:val="28"/>
          <w:szCs w:val="28"/>
        </w:rPr>
        <w:t xml:space="preserve">от </w:t>
      </w:r>
      <w:r w:rsidR="00E04DA1">
        <w:rPr>
          <w:sz w:val="28"/>
          <w:szCs w:val="28"/>
        </w:rPr>
        <w:t xml:space="preserve">  </w:t>
      </w:r>
      <w:r w:rsidR="00383AE0" w:rsidRPr="00383AE0">
        <w:rPr>
          <w:sz w:val="28"/>
          <w:szCs w:val="28"/>
          <w:u w:val="single"/>
        </w:rPr>
        <w:t>20.10.2021</w:t>
      </w:r>
      <w:r w:rsidRPr="00383AE0">
        <w:rPr>
          <w:sz w:val="28"/>
          <w:szCs w:val="28"/>
          <w:u w:val="single"/>
        </w:rPr>
        <w:t xml:space="preserve"> </w:t>
      </w:r>
      <w:r w:rsidR="00E04DA1">
        <w:rPr>
          <w:sz w:val="28"/>
          <w:szCs w:val="28"/>
          <w:u w:val="single"/>
        </w:rPr>
        <w:t xml:space="preserve">  </w:t>
      </w:r>
      <w:r w:rsidRPr="00383AE0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          </w:t>
      </w:r>
      <w:r w:rsidR="006A6D5A">
        <w:rPr>
          <w:sz w:val="28"/>
          <w:szCs w:val="28"/>
        </w:rPr>
        <w:t xml:space="preserve">         </w:t>
      </w:r>
      <w:r w:rsidR="00E04DA1">
        <w:rPr>
          <w:sz w:val="28"/>
          <w:szCs w:val="28"/>
        </w:rPr>
        <w:t xml:space="preserve">              </w:t>
      </w:r>
      <w:r w:rsidR="006A6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Машуковка                             </w:t>
      </w:r>
      <w:r w:rsidR="00E04D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383AE0" w:rsidRPr="00383AE0">
        <w:rPr>
          <w:sz w:val="28"/>
          <w:szCs w:val="28"/>
          <w:u w:val="single"/>
        </w:rPr>
        <w:t>30</w:t>
      </w:r>
      <w:r w:rsidRPr="00383AE0">
        <w:rPr>
          <w:sz w:val="28"/>
          <w:szCs w:val="28"/>
          <w:u w:val="single"/>
        </w:rPr>
        <w:t>-</w:t>
      </w:r>
      <w:r>
        <w:rPr>
          <w:sz w:val="28"/>
          <w:szCs w:val="28"/>
        </w:rPr>
        <w:t>П</w:t>
      </w:r>
    </w:p>
    <w:p w:rsidR="00C430E8" w:rsidRDefault="00C430E8" w:rsidP="00C430E8">
      <w:pPr>
        <w:rPr>
          <w:sz w:val="28"/>
          <w:szCs w:val="28"/>
        </w:rPr>
      </w:pPr>
    </w:p>
    <w:p w:rsidR="00C430E8" w:rsidRDefault="00C430E8" w:rsidP="00C430E8">
      <w:pPr>
        <w:rPr>
          <w:sz w:val="28"/>
          <w:szCs w:val="28"/>
        </w:rPr>
      </w:pPr>
    </w:p>
    <w:p w:rsidR="00C430E8" w:rsidRPr="00862176" w:rsidRDefault="00C430E8" w:rsidP="00862176">
      <w:pPr>
        <w:tabs>
          <w:tab w:val="left" w:pos="5310"/>
        </w:tabs>
        <w:jc w:val="both"/>
        <w:rPr>
          <w:b/>
          <w:sz w:val="28"/>
          <w:szCs w:val="28"/>
        </w:rPr>
      </w:pPr>
      <w:r w:rsidRPr="00862176">
        <w:rPr>
          <w:b/>
          <w:sz w:val="28"/>
          <w:szCs w:val="28"/>
        </w:rPr>
        <w:t>Об утверждении  паспорта</w:t>
      </w:r>
      <w:r w:rsidR="00862176" w:rsidRPr="00862176">
        <w:rPr>
          <w:b/>
          <w:sz w:val="28"/>
          <w:szCs w:val="28"/>
        </w:rPr>
        <w:t xml:space="preserve"> </w:t>
      </w:r>
      <w:r w:rsidRPr="00862176">
        <w:rPr>
          <w:b/>
          <w:sz w:val="28"/>
          <w:szCs w:val="28"/>
        </w:rPr>
        <w:t>безопасности территории</w:t>
      </w:r>
      <w:r w:rsidR="00862176" w:rsidRPr="00862176">
        <w:rPr>
          <w:b/>
          <w:sz w:val="28"/>
          <w:szCs w:val="28"/>
        </w:rPr>
        <w:t xml:space="preserve"> муниципального образования Машуковский сельсовет</w:t>
      </w: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</w:p>
    <w:p w:rsidR="00C430E8" w:rsidRDefault="00C430E8" w:rsidP="001000F5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МЧС России от 25 октября 2004 года № 484 « Об утверждении типового </w:t>
      </w:r>
      <w:proofErr w:type="gramStart"/>
      <w:r>
        <w:rPr>
          <w:sz w:val="28"/>
          <w:szCs w:val="28"/>
        </w:rPr>
        <w:t>паспорта безопасности территории субъектов Российской Федерации</w:t>
      </w:r>
      <w:proofErr w:type="gramEnd"/>
      <w:r>
        <w:rPr>
          <w:sz w:val="28"/>
          <w:szCs w:val="28"/>
        </w:rPr>
        <w:t xml:space="preserve"> и муниципальных образований», Указом Президента РФ от 11.07.2004г. № 868 «Вопросы Министерства РФ по делам гражданской обороны, чрезвычайным ситуациям и ликвидации последствий стихийных бедствий»,  </w:t>
      </w:r>
      <w:r w:rsidR="0086217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862176">
        <w:rPr>
          <w:sz w:val="28"/>
          <w:szCs w:val="28"/>
        </w:rPr>
        <w:t>Машуковского сельсовета</w:t>
      </w: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</w:p>
    <w:p w:rsidR="00C430E8" w:rsidRPr="00862176" w:rsidRDefault="00C430E8" w:rsidP="00862176">
      <w:pPr>
        <w:tabs>
          <w:tab w:val="left" w:pos="5310"/>
        </w:tabs>
        <w:jc w:val="center"/>
        <w:rPr>
          <w:b/>
          <w:sz w:val="28"/>
          <w:szCs w:val="28"/>
        </w:rPr>
      </w:pPr>
      <w:r w:rsidRPr="00862176">
        <w:rPr>
          <w:b/>
          <w:sz w:val="28"/>
          <w:szCs w:val="28"/>
        </w:rPr>
        <w:t>ПОСТАНОВЛЯЕТ:</w:t>
      </w: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</w:p>
    <w:p w:rsidR="00C430E8" w:rsidRDefault="00C430E8" w:rsidP="001000F5">
      <w:pPr>
        <w:pStyle w:val="a3"/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паспорт безопасности территории </w:t>
      </w:r>
      <w:r w:rsidR="00862176">
        <w:rPr>
          <w:sz w:val="28"/>
          <w:szCs w:val="28"/>
        </w:rPr>
        <w:t>муниципального образования Машуковский сельсовет Мотыгинского района Красноярского края</w:t>
      </w:r>
      <w:r>
        <w:rPr>
          <w:sz w:val="28"/>
          <w:szCs w:val="28"/>
        </w:rPr>
        <w:t>.</w:t>
      </w:r>
    </w:p>
    <w:p w:rsidR="00C430E8" w:rsidRPr="00B54539" w:rsidRDefault="00C430E8" w:rsidP="001000F5">
      <w:pPr>
        <w:tabs>
          <w:tab w:val="left" w:pos="5310"/>
        </w:tabs>
        <w:ind w:left="360"/>
        <w:jc w:val="both"/>
        <w:rPr>
          <w:sz w:val="28"/>
          <w:szCs w:val="28"/>
        </w:rPr>
      </w:pPr>
    </w:p>
    <w:p w:rsidR="00C430E8" w:rsidRDefault="00C430E8" w:rsidP="001000F5">
      <w:pPr>
        <w:pStyle w:val="a3"/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</w:t>
      </w:r>
      <w:r w:rsidR="006A6D5A">
        <w:rPr>
          <w:sz w:val="28"/>
          <w:szCs w:val="28"/>
        </w:rPr>
        <w:t>опубликованию в общественн</w:t>
      </w:r>
      <w:proofErr w:type="gramStart"/>
      <w:r w:rsidR="006A6D5A">
        <w:rPr>
          <w:sz w:val="28"/>
          <w:szCs w:val="28"/>
        </w:rPr>
        <w:t>о-</w:t>
      </w:r>
      <w:proofErr w:type="gramEnd"/>
      <w:r w:rsidR="006A6D5A">
        <w:rPr>
          <w:sz w:val="28"/>
          <w:szCs w:val="28"/>
        </w:rPr>
        <w:t xml:space="preserve"> политической газете «Ангарский рабочий» </w:t>
      </w:r>
      <w:r>
        <w:rPr>
          <w:sz w:val="28"/>
          <w:szCs w:val="28"/>
        </w:rPr>
        <w:t xml:space="preserve">и размещению на </w:t>
      </w:r>
      <w:r w:rsidR="006A6D5A">
        <w:rPr>
          <w:sz w:val="28"/>
          <w:szCs w:val="28"/>
        </w:rPr>
        <w:t>официальном сайте Машуковского сельсовета.</w:t>
      </w:r>
    </w:p>
    <w:p w:rsidR="00C430E8" w:rsidRPr="0099513B" w:rsidRDefault="00C430E8" w:rsidP="001000F5">
      <w:pPr>
        <w:pStyle w:val="a3"/>
        <w:jc w:val="both"/>
        <w:rPr>
          <w:sz w:val="28"/>
          <w:szCs w:val="28"/>
        </w:rPr>
      </w:pPr>
    </w:p>
    <w:p w:rsidR="00C430E8" w:rsidRDefault="00C430E8" w:rsidP="00C430E8">
      <w:pPr>
        <w:pStyle w:val="a3"/>
        <w:numPr>
          <w:ilvl w:val="0"/>
          <w:numId w:val="1"/>
        </w:numPr>
        <w:tabs>
          <w:tab w:val="left" w:pos="53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6A6D5A" w:rsidRPr="006A6D5A" w:rsidRDefault="006A6D5A" w:rsidP="006A6D5A">
      <w:pPr>
        <w:tabs>
          <w:tab w:val="left" w:pos="5310"/>
        </w:tabs>
        <w:jc w:val="both"/>
        <w:rPr>
          <w:sz w:val="28"/>
          <w:szCs w:val="28"/>
        </w:rPr>
      </w:pPr>
    </w:p>
    <w:p w:rsidR="00C430E8" w:rsidRDefault="00C430E8" w:rsidP="00C430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6D5A">
        <w:rPr>
          <w:sz w:val="28"/>
          <w:szCs w:val="28"/>
        </w:rPr>
        <w:t>Машуковского сельсовета                                           Н.А. Тварадзе</w:t>
      </w:r>
    </w:p>
    <w:p w:rsidR="00C430E8" w:rsidRDefault="00C430E8" w:rsidP="00C430E8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000F5" w:rsidRDefault="001000F5" w:rsidP="001000F5">
      <w:pPr>
        <w:pStyle w:val="ConsPlusNormal"/>
        <w:widowControl/>
        <w:ind w:firstLine="540"/>
        <w:jc w:val="both"/>
      </w:pPr>
    </w:p>
    <w:p w:rsidR="001000F5" w:rsidRPr="00830C2E" w:rsidRDefault="001000F5" w:rsidP="001000F5">
      <w:pPr>
        <w:sectPr w:rsidR="001000F5" w:rsidRPr="00830C2E">
          <w:headerReference w:type="default" r:id="rId8"/>
          <w:pgSz w:w="11906" w:h="16838"/>
          <w:pgMar w:top="1134" w:right="567" w:bottom="1134" w:left="1134" w:header="397" w:footer="284" w:gutter="0"/>
          <w:cols w:space="709"/>
        </w:sectPr>
      </w:pPr>
    </w:p>
    <w:p w:rsidR="001000F5" w:rsidRPr="002108AA" w:rsidRDefault="001000F5" w:rsidP="001000F5">
      <w:pPr>
        <w:autoSpaceDE w:val="0"/>
        <w:autoSpaceDN w:val="0"/>
        <w:jc w:val="both"/>
        <w:rPr>
          <w:sz w:val="2"/>
          <w:szCs w:val="2"/>
        </w:rPr>
      </w:pPr>
    </w:p>
    <w:p w:rsidR="001000F5" w:rsidRDefault="001000F5" w:rsidP="001000F5">
      <w:pPr>
        <w:numPr>
          <w:ilvl w:val="0"/>
          <w:numId w:val="2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t>ОБЩАЯ ХАРАКТЕРИСТИКА ТЕРРИТОРИИ</w:t>
      </w:r>
    </w:p>
    <w:p w:rsidR="001000F5" w:rsidRPr="002108AA" w:rsidRDefault="00D95815" w:rsidP="001000F5">
      <w:pPr>
        <w:autoSpaceDE w:val="0"/>
        <w:autoSpaceDN w:val="0"/>
        <w:spacing w:after="240"/>
        <w:ind w:left="10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Машуковский сельсовет</w:t>
      </w:r>
      <w:r w:rsidR="001000F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Мотыгинского</w:t>
      </w:r>
      <w:r w:rsidR="001000F5">
        <w:rPr>
          <w:b/>
          <w:bCs/>
          <w:sz w:val="26"/>
          <w:szCs w:val="26"/>
        </w:rPr>
        <w:t xml:space="preserve"> района </w:t>
      </w:r>
      <w:r>
        <w:rPr>
          <w:b/>
          <w:bCs/>
          <w:sz w:val="26"/>
          <w:szCs w:val="26"/>
        </w:rPr>
        <w:t>Красноярского края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9788"/>
        <w:gridCol w:w="2693"/>
        <w:gridCol w:w="2694"/>
      </w:tblGrid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551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Площадь территории,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ед.</w:t>
            </w:r>
            <w:proofErr w:type="gramStart"/>
            <w:r w:rsidRPr="000F083D">
              <w:t>,в</w:t>
            </w:r>
            <w:proofErr w:type="gramEnd"/>
            <w:r w:rsidRPr="000F083D">
              <w:t xml:space="preserve"> том числе городов</w:t>
            </w:r>
          </w:p>
        </w:tc>
        <w:tc>
          <w:tcPr>
            <w:tcW w:w="2693" w:type="dxa"/>
          </w:tcPr>
          <w:p w:rsidR="001000F5" w:rsidRPr="000F083D" w:rsidRDefault="00D95815" w:rsidP="00D95815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всего тыс. чел.</w:t>
            </w:r>
            <w:proofErr w:type="gramStart"/>
            <w:r w:rsidRPr="000F083D">
              <w:t>,в</w:t>
            </w:r>
            <w:proofErr w:type="gramEnd"/>
            <w:r w:rsidRPr="000F083D">
              <w:t xml:space="preserve"> том числе городского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  <w:r w:rsidR="001000F5"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90%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0A186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0A2938" w:rsidP="00D95815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2693" w:type="dxa"/>
          </w:tcPr>
          <w:p w:rsidR="001000F5" w:rsidRPr="000F083D" w:rsidRDefault="000A2938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</w:tcPr>
          <w:p w:rsidR="001000F5" w:rsidRPr="000F083D" w:rsidRDefault="005D11BE" w:rsidP="00D95815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</w:tcPr>
          <w:p w:rsidR="001000F5" w:rsidRPr="000F083D" w:rsidRDefault="005D11BE" w:rsidP="00D95815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9788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Средняя продолжительность жизни населения, лет,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городского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сельского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мужчин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женщин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Рождаемость, чел./год</w:t>
            </w:r>
          </w:p>
        </w:tc>
        <w:tc>
          <w:tcPr>
            <w:tcW w:w="2693" w:type="dxa"/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Естественный прирост, чел./год</w:t>
            </w:r>
          </w:p>
        </w:tc>
        <w:tc>
          <w:tcPr>
            <w:tcW w:w="2693" w:type="dxa"/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-5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26.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8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1) </w:t>
            </w:r>
            <w:proofErr w:type="gramStart"/>
            <w:r>
              <w:rPr>
                <w:rFonts w:ascii="Courier New" w:hAnsi="Courier New" w:cs="Courier New"/>
              </w:rPr>
              <w:t>сердечно-сосудистые</w:t>
            </w:r>
            <w:proofErr w:type="gramEnd"/>
            <w:r w:rsidRPr="000F083D"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0F083D">
              <w:t>2)</w:t>
            </w:r>
            <w:r>
              <w:rPr>
                <w:rFonts w:ascii="Courier New" w:hAnsi="Courier New" w:cs="Courier New"/>
              </w:rPr>
              <w:t xml:space="preserve"> старость</w:t>
            </w:r>
          </w:p>
          <w:p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новообразования </w:t>
            </w:r>
          </w:p>
          <w:p w:rsidR="001000F5" w:rsidRDefault="001000F5" w:rsidP="00D95815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4) травмы   </w:t>
            </w:r>
          </w:p>
          <w:p w:rsidR="001000F5" w:rsidRPr="000F083D" w:rsidRDefault="001000F5" w:rsidP="00D95815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Default="00231921" w:rsidP="00D95815">
            <w:pPr>
              <w:autoSpaceDE w:val="0"/>
              <w:autoSpaceDN w:val="0"/>
              <w:jc w:val="center"/>
            </w:pPr>
            <w:r>
              <w:t>0</w:t>
            </w:r>
          </w:p>
          <w:p w:rsidR="001000F5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2</w:t>
            </w:r>
          </w:p>
          <w:p w:rsidR="001000F5" w:rsidRDefault="00231921" w:rsidP="00D95815">
            <w:pPr>
              <w:autoSpaceDE w:val="0"/>
              <w:autoSpaceDN w:val="0"/>
              <w:jc w:val="center"/>
            </w:pPr>
            <w:r>
              <w:t>0</w:t>
            </w:r>
          </w:p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0,00</w:t>
            </w:r>
            <w:r w:rsidR="00231921"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E41182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2693" w:type="dxa"/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0,27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0,188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по возрасту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0,168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инвалидов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0,02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скорость ветра, </w:t>
            </w:r>
            <w:proofErr w:type="gramStart"/>
            <w:r w:rsidRPr="000F083D">
              <w:t>км</w:t>
            </w:r>
            <w:proofErr w:type="gramEnd"/>
            <w:r w:rsidRPr="000F083D">
              <w:t>/ч;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Максимальные значения (по сезонам):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 xml:space="preserve">скорость ветра, </w:t>
            </w:r>
            <w:proofErr w:type="gramStart"/>
            <w:r w:rsidRPr="000F083D">
              <w:t>км</w:t>
            </w:r>
            <w:proofErr w:type="gramEnd"/>
            <w:r w:rsidRPr="000F083D">
              <w:t>/ч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Default="001000F5" w:rsidP="00D95815">
            <w:pPr>
              <w:pStyle w:val="ConsPlusCell"/>
              <w:tabs>
                <w:tab w:val="left" w:pos="5386"/>
                <w:tab w:val="left" w:pos="5704"/>
              </w:tabs>
              <w:rPr>
                <w:rFonts w:ascii="Courier New" w:hAnsi="Courier New" w:cs="Courier New"/>
              </w:rPr>
            </w:pPr>
          </w:p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34.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Количество атмосферных осадков, </w:t>
            </w:r>
            <w:proofErr w:type="gramStart"/>
            <w:r w:rsidRPr="000F083D">
              <w:t>мм</w:t>
            </w:r>
            <w:proofErr w:type="gramEnd"/>
            <w:r w:rsidRPr="000F083D">
              <w:t>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среднегодовое;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proofErr w:type="gramStart"/>
            <w:r w:rsidRPr="000F083D">
              <w:t>максимальное</w:t>
            </w:r>
            <w:proofErr w:type="gramEnd"/>
            <w:r w:rsidRPr="000F083D">
              <w:t xml:space="preserve">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C3067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Температура, </w:t>
            </w:r>
            <w:r w:rsidRPr="000F083D">
              <w:rPr>
                <w:vertAlign w:val="superscript"/>
              </w:rPr>
              <w:t>0</w:t>
            </w:r>
            <w:r w:rsidRPr="000F083D">
              <w:t>С: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r w:rsidRPr="000F083D">
              <w:t>среднегодовая;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46"/>
            </w:pPr>
            <w:proofErr w:type="gramStart"/>
            <w:r w:rsidRPr="000F083D">
              <w:t>максимальная</w:t>
            </w:r>
            <w:proofErr w:type="gramEnd"/>
            <w:r w:rsidRPr="000F083D">
              <w:t xml:space="preserve">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tcBorders>
              <w:top w:val="nil"/>
            </w:tcBorders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26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железнодорожных путей, всего,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2693" w:type="dxa"/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автомобильных дорог, всего,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2693" w:type="dxa"/>
          </w:tcPr>
          <w:p w:rsidR="001000F5" w:rsidRPr="001000F5" w:rsidRDefault="009B209C" w:rsidP="00D95815">
            <w:pPr>
              <w:autoSpaceDE w:val="0"/>
              <w:autoSpaceDN w:val="0"/>
              <w:jc w:val="center"/>
            </w:pPr>
            <w:r>
              <w:t>26</w:t>
            </w:r>
            <w:r w:rsidR="001000F5" w:rsidRPr="001000F5">
              <w:t>/</w:t>
            </w:r>
            <w:r>
              <w:t>26</w:t>
            </w:r>
            <w:r w:rsidR="001000F5" w:rsidRPr="001000F5">
              <w:t>/100</w:t>
            </w:r>
            <w:r>
              <w:t>/</w:t>
            </w:r>
          </w:p>
          <w:p w:rsidR="001000F5" w:rsidRPr="001000F5" w:rsidRDefault="009B209C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693" w:type="dxa"/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3/100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693" w:type="dxa"/>
          </w:tcPr>
          <w:p w:rsidR="001000F5" w:rsidRPr="000F083D" w:rsidRDefault="00DC3067" w:rsidP="00D95815">
            <w:pPr>
              <w:autoSpaceDE w:val="0"/>
              <w:autoSpaceDN w:val="0"/>
              <w:jc w:val="center"/>
            </w:pPr>
            <w:r>
              <w:t>1</w:t>
            </w:r>
            <w:r w:rsidR="009B209C">
              <w:t>/33,3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2693" w:type="dxa"/>
          </w:tcPr>
          <w:p w:rsidR="001000F5" w:rsidRPr="000F2AE6" w:rsidRDefault="001D4DC3" w:rsidP="00D95815">
            <w:pPr>
              <w:autoSpaceDE w:val="0"/>
              <w:autoSpaceDN w:val="0"/>
              <w:jc w:val="center"/>
            </w:pPr>
            <w:r w:rsidRPr="000F2AE6">
              <w:t>1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43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водных путей, </w:t>
            </w:r>
            <w:proofErr w:type="gramStart"/>
            <w:r w:rsidRPr="000F083D">
              <w:t>км</w:t>
            </w:r>
            <w:proofErr w:type="gramEnd"/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lastRenderedPageBreak/>
              <w:t>45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магистральных трубопроводов,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2693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линий электропередачи, </w:t>
            </w:r>
            <w:proofErr w:type="gramStart"/>
            <w:r w:rsidRPr="000F083D">
              <w:t>км</w:t>
            </w:r>
            <w:proofErr w:type="gramEnd"/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000F5" w:rsidRPr="000F083D" w:rsidTr="00D95815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0376" w:type="dxa"/>
            <w:gridSpan w:val="3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gridSpan w:val="2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Ядерно и радиационно-опасные объекты (ЯРОО)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ядерно и радиационно-опасных объектов, всего единиц, в том числе: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объекты ядерного оружейного комплекса;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объекты ядерного топливного цикла;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 w:firstLine="15"/>
            </w:pPr>
            <w:r w:rsidRPr="000F083D">
              <w:t>АЭС;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49"/>
            </w:pPr>
            <w:r w:rsidRPr="000F083D">
              <w:t>из них с реакторами типа РБМК;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49"/>
            </w:pPr>
            <w:r w:rsidRPr="000F083D">
              <w:t>научно-исследовательские и другие реакторы (стенды);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объекты ФГУП “Спецкомбинаты “Радон”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мощность АЭС, тыс. кВт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Суммарная активность радиоактивных веществ, находящихся на хранении, 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площадь санитарно-защитных зон ЯРОО, км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1.5.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населения, проживающего в санитарно-защитных зонах, тыс. чел.: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чрезвычайно 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1.6.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происшествий (аварий) на радиационно-опасных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Химически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химически опасных объектов (ХОО), всего единиц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Средний объем используемых, производимых, хранимых аварийных химически опасных веществ (АХОВ), тонн, в т.ч.: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хлора;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аммиака;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сернистого ангидрида и др.</w:t>
            </w:r>
            <w:r w:rsidRPr="000F083D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Средний объем транспортируемых АХОВ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Общая площадь зон возможного химического заражения,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2.5.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000F5" w:rsidRPr="000F083D" w:rsidTr="00D95815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0376" w:type="dxa"/>
            <w:gridSpan w:val="3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Пожар</w:t>
            </w:r>
            <w:proofErr w:type="gramStart"/>
            <w:r w:rsidRPr="000F083D">
              <w:t>о-</w:t>
            </w:r>
            <w:proofErr w:type="gramEnd"/>
            <w:r w:rsidRPr="000F083D">
              <w:t xml:space="preserve"> и взрывоопасные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582"/>
            </w:pPr>
            <w:r w:rsidRPr="000F083D">
              <w:t>легковоспламеняющихся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пожар</w:t>
            </w:r>
            <w:proofErr w:type="gramStart"/>
            <w:r w:rsidRPr="000F083D">
              <w:t>о-</w:t>
            </w:r>
            <w:proofErr w:type="gramEnd"/>
            <w:r w:rsidRPr="000F083D">
              <w:t xml:space="preserve">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9B209C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биологически 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9B209C" w:rsidRDefault="009B209C" w:rsidP="007E59FB">
            <w:pPr>
              <w:autoSpaceDE w:val="0"/>
              <w:autoSpaceDN w:val="0"/>
              <w:jc w:val="center"/>
            </w:pPr>
            <w:r w:rsidRPr="009B209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1000F5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9B209C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t>III</w:t>
      </w:r>
      <w:r w:rsidRPr="002108AA">
        <w:rPr>
          <w:b/>
          <w:bCs/>
          <w:sz w:val="26"/>
          <w:szCs w:val="26"/>
        </w:rPr>
        <w:t xml:space="preserve">. ПОКАЗАТЕЛИ РИСКА ПРИРОДНЫХ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134"/>
        <w:gridCol w:w="1276"/>
        <w:gridCol w:w="1512"/>
        <w:gridCol w:w="1181"/>
        <w:gridCol w:w="1701"/>
        <w:gridCol w:w="1843"/>
        <w:gridCol w:w="1039"/>
        <w:gridCol w:w="1040"/>
        <w:gridCol w:w="1040"/>
      </w:tblGrid>
      <w:tr w:rsidR="001000F5" w:rsidRPr="000F083D" w:rsidTr="00D95815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lastRenderedPageBreak/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1276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512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8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843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3119" w:type="dxa"/>
            <w:gridSpan w:val="3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1000F5" w:rsidRPr="000F083D" w:rsidTr="00D95815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81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D95815">
        <w:tc>
          <w:tcPr>
            <w:tcW w:w="595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7 - 8</w:t>
            </w:r>
          </w:p>
        </w:tc>
        <w:tc>
          <w:tcPr>
            <w:tcW w:w="127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 – 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Оползни,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Снежные лавины,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Ураганы, тайфуны, смерчи, м/</w:t>
            </w:r>
            <w:proofErr w:type="gramStart"/>
            <w:r w:rsidRPr="000F083D"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Бури, м/</w:t>
            </w:r>
            <w:proofErr w:type="gramStart"/>
            <w:r w:rsidRPr="000F083D"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Штормы, м/</w:t>
            </w:r>
            <w:proofErr w:type="gramStart"/>
            <w:r w:rsidRPr="000F083D"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15 - 31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Град, </w:t>
            </w:r>
            <w:proofErr w:type="gramStart"/>
            <w:r w:rsidRPr="000F083D">
              <w:t>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20 - 31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Наводнения,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Подтопления,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c>
          <w:tcPr>
            <w:tcW w:w="595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 xml:space="preserve">Пожары природные, </w:t>
            </w:r>
            <w:proofErr w:type="gramStart"/>
            <w:r w:rsidRPr="000F083D">
              <w:t>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 xml:space="preserve">. ПОКАЗАТЕЛИ РИСКА ТЕХНОГЕННЫХ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000F5" w:rsidRPr="000F083D" w:rsidTr="00D95815">
        <w:trPr>
          <w:cantSplit/>
        </w:trPr>
        <w:tc>
          <w:tcPr>
            <w:tcW w:w="3572" w:type="dxa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:rsidTr="00D95815">
        <w:trPr>
          <w:cantSplit/>
          <w:trHeight w:val="1333"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Город (район,</w:t>
            </w:r>
            <w:r w:rsidRPr="000F083D">
              <w:br/>
              <w:t>область) № 1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1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  <w:trHeight w:val="1398"/>
        </w:trPr>
        <w:tc>
          <w:tcPr>
            <w:tcW w:w="357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Город (район,</w:t>
            </w:r>
            <w:r w:rsidRPr="000F083D">
              <w:br/>
              <w:t>область) № 2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1</w:t>
            </w:r>
          </w:p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объект №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4. Чрезвычайные ситуации на пожар</w:t>
            </w:r>
            <w:proofErr w:type="gramStart"/>
            <w:r w:rsidRPr="000F083D">
              <w:t>о-</w:t>
            </w:r>
            <w:proofErr w:type="gramEnd"/>
            <w:r w:rsidRPr="000F083D">
              <w:t xml:space="preserve"> и взрывоопасных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</w:p>
    <w:p w:rsidR="001000F5" w:rsidRPr="002108AA" w:rsidRDefault="001000F5" w:rsidP="001000F5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000F5" w:rsidRPr="000F083D" w:rsidTr="00D95815">
        <w:trPr>
          <w:cantSplit/>
        </w:trPr>
        <w:tc>
          <w:tcPr>
            <w:tcW w:w="3572" w:type="dxa"/>
            <w:vMerge w:val="restart"/>
            <w:tcBorders>
              <w:bottom w:val="nil"/>
            </w:tcBorders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</w:trPr>
        <w:tc>
          <w:tcPr>
            <w:tcW w:w="3572" w:type="dxa"/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pBdr>
          <w:bottom w:val="single" w:sz="4" w:space="1" w:color="auto"/>
        </w:pBdr>
        <w:autoSpaceDE w:val="0"/>
        <w:autoSpaceDN w:val="0"/>
        <w:ind w:right="14430"/>
      </w:pPr>
    </w:p>
    <w:p w:rsidR="001000F5" w:rsidRPr="002108AA" w:rsidRDefault="001000F5" w:rsidP="001000F5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 xml:space="preserve">. ПОКАЗАТЕЛИ РИСКА БИОЛОГО-СОЦИАЛЬНЫХ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1000F5" w:rsidRPr="000F083D" w:rsidTr="00D95815">
        <w:trPr>
          <w:cantSplit/>
        </w:trPr>
        <w:tc>
          <w:tcPr>
            <w:tcW w:w="2268" w:type="dxa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 за </w:t>
            </w:r>
            <w:proofErr w:type="gramStart"/>
            <w:r w:rsidRPr="000F083D">
              <w:t>послед</w:t>
            </w:r>
            <w:r w:rsidRPr="000F083D">
              <w:softHyphen/>
              <w:t>ние</w:t>
            </w:r>
            <w:proofErr w:type="gramEnd"/>
            <w:r w:rsidRPr="000F083D">
              <w:t xml:space="preserve"> 10 лет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1000F5" w:rsidRPr="000F083D" w:rsidTr="00D95815">
        <w:trPr>
          <w:cantSplit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2268" w:type="dxa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с/х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  <w:trHeight w:val="660"/>
        </w:trPr>
        <w:tc>
          <w:tcPr>
            <w:tcW w:w="2268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  <w:trHeight w:val="66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D95815">
        <w:trPr>
          <w:cantSplit/>
          <w:trHeight w:val="660"/>
        </w:trPr>
        <w:tc>
          <w:tcPr>
            <w:tcW w:w="2268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</w:t>
      </w:r>
      <w:proofErr w:type="gramStart"/>
      <w:r w:rsidRPr="002108AA">
        <w:rPr>
          <w:b/>
          <w:bCs/>
          <w:sz w:val="26"/>
          <w:szCs w:val="26"/>
        </w:rPr>
        <w:t>,</w:t>
      </w:r>
      <w:proofErr w:type="gramEnd"/>
      <w:r w:rsidRPr="002108AA">
        <w:rPr>
          <w:b/>
          <w:bCs/>
          <w:sz w:val="26"/>
          <w:szCs w:val="26"/>
        </w:rPr>
        <w:br/>
        <w:t>ПРЕДУПРЕЖДЕНИЮ ЧРЕЗВЫЧАЙНЫХ СИТУАЦИЙ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несанкционированное  проникновение посторонних лиц на территорию,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2055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2055" w:type="dxa"/>
          </w:tcPr>
          <w:p w:rsidR="001000F5" w:rsidRPr="000F083D" w:rsidRDefault="007E59FB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2055" w:type="dxa"/>
          </w:tcPr>
          <w:p w:rsidR="001000F5" w:rsidRPr="001000F5" w:rsidRDefault="001D4DC3" w:rsidP="00D95815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2055" w:type="dxa"/>
          </w:tcPr>
          <w:p w:rsidR="001000F5" w:rsidRPr="000F083D" w:rsidRDefault="006242BA" w:rsidP="00D95815">
            <w:pPr>
              <w:autoSpaceDE w:val="0"/>
              <w:autoSpaceDN w:val="0"/>
              <w:jc w:val="center"/>
            </w:pPr>
            <w:r>
              <w:t>0,1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Объем резервных финансовых сре</w:t>
            </w:r>
            <w:proofErr w:type="gramStart"/>
            <w:r w:rsidRPr="000F083D">
              <w:t>дств дл</w:t>
            </w:r>
            <w:proofErr w:type="gramEnd"/>
            <w:r w:rsidRPr="000F083D">
              <w:t>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2055" w:type="dxa"/>
          </w:tcPr>
          <w:p w:rsidR="001000F5" w:rsidRPr="001000F5" w:rsidRDefault="001D4DC3" w:rsidP="00D95815">
            <w:pPr>
              <w:autoSpaceDE w:val="0"/>
              <w:autoSpaceDN w:val="0"/>
              <w:jc w:val="center"/>
            </w:pPr>
            <w:r>
              <w:t>2000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2055" w:type="dxa"/>
          </w:tcPr>
          <w:p w:rsidR="001000F5" w:rsidRPr="000F083D" w:rsidRDefault="006242BA" w:rsidP="00D95815">
            <w:pPr>
              <w:autoSpaceDE w:val="0"/>
              <w:autoSpaceDN w:val="0"/>
              <w:jc w:val="center"/>
            </w:pPr>
            <w:r>
              <w:t>100</w:t>
            </w:r>
            <w:r w:rsidR="001D4DC3">
              <w:t xml:space="preserve"> 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FE12DD" w:rsidP="00D95815">
            <w:pPr>
              <w:autoSpaceDE w:val="0"/>
              <w:autoSpaceDN w:val="0"/>
              <w:jc w:val="center"/>
            </w:pPr>
            <w:r>
              <w:t>1/11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2055" w:type="dxa"/>
            <w:tcBorders>
              <w:top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химически опасных, пожар</w:t>
            </w:r>
            <w:proofErr w:type="gramStart"/>
            <w:r w:rsidRPr="000F083D">
              <w:t>о-</w:t>
            </w:r>
            <w:proofErr w:type="gramEnd"/>
            <w:r w:rsidRPr="000F083D">
              <w:t xml:space="preserve">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2055" w:type="dxa"/>
          </w:tcPr>
          <w:p w:rsidR="001000F5" w:rsidRPr="000F083D" w:rsidRDefault="00FE12DD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31.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объектов, обеспеченных автономными источниками электро-, тепл</w:t>
            </w:r>
            <w:proofErr w:type="gramStart"/>
            <w:r w:rsidRPr="000F083D">
              <w:t>о-</w:t>
            </w:r>
            <w:proofErr w:type="gramEnd"/>
            <w:r w:rsidRPr="000F083D">
              <w:t>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сре</w:t>
            </w:r>
            <w:proofErr w:type="gramStart"/>
            <w:r w:rsidRPr="000F083D">
              <w:t>дств дл</w:t>
            </w:r>
            <w:proofErr w:type="gramEnd"/>
            <w:r w:rsidRPr="000F083D">
              <w:t>я очистки воды;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2055" w:type="dxa"/>
            <w:tcBorders>
              <w:top w:val="nil"/>
            </w:tcBorders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1</w:t>
            </w:r>
            <w:r w:rsidR="00FE12DD">
              <w:t>, 5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2055" w:type="dxa"/>
          </w:tcPr>
          <w:p w:rsidR="001000F5" w:rsidRPr="000F083D" w:rsidRDefault="001D4DC3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D95815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D95815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D95815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2055" w:type="dxa"/>
          </w:tcPr>
          <w:p w:rsidR="001000F5" w:rsidRPr="000F083D" w:rsidRDefault="00DC12F1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DC12F1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104B07" w:rsidP="00D95815">
            <w:pPr>
              <w:autoSpaceDE w:val="0"/>
              <w:autoSpaceDN w:val="0"/>
              <w:jc w:val="center"/>
            </w:pPr>
            <w:r>
              <w:t>1/</w:t>
            </w:r>
            <w:r w:rsidR="000F2AE6"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104B07" w:rsidP="00D95815">
            <w:pPr>
              <w:autoSpaceDE w:val="0"/>
              <w:autoSpaceDN w:val="0"/>
              <w:jc w:val="center"/>
            </w:pPr>
            <w:r>
              <w:t>1/</w:t>
            </w:r>
            <w:r w:rsidR="000F2AE6">
              <w:t>100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персонала предприятий и организаций, который прошел </w:t>
            </w:r>
            <w:proofErr w:type="gramStart"/>
            <w:r w:rsidRPr="000F083D">
              <w:t>обучение по вопросам</w:t>
            </w:r>
            <w:proofErr w:type="gramEnd"/>
            <w:r w:rsidRPr="000F083D">
              <w:t xml:space="preserve">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прошедшего </w:t>
            </w:r>
            <w:proofErr w:type="gramStart"/>
            <w:r w:rsidRPr="000F083D">
              <w:t>обучение по вопросам</w:t>
            </w:r>
            <w:proofErr w:type="gramEnd"/>
            <w:r w:rsidRPr="000F083D">
              <w:t xml:space="preserve">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  <w:tr w:rsidR="001000F5" w:rsidRPr="000F083D" w:rsidTr="00D95815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D95815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учащихся общеобразовательных учреждений, прошедших </w:t>
            </w:r>
            <w:proofErr w:type="gramStart"/>
            <w:r w:rsidRPr="000F083D">
              <w:t>обучение по вопросам</w:t>
            </w:r>
            <w:proofErr w:type="gramEnd"/>
            <w:r w:rsidRPr="000F083D">
              <w:t xml:space="preserve">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2055" w:type="dxa"/>
          </w:tcPr>
          <w:p w:rsidR="001000F5" w:rsidRPr="000F083D" w:rsidRDefault="000F2AE6" w:rsidP="00D95815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D95815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  <w:spacing w:after="240"/>
        <w:rPr>
          <w:b/>
          <w:bCs/>
          <w:sz w:val="26"/>
          <w:szCs w:val="26"/>
        </w:rPr>
        <w:sectPr w:rsidR="001000F5" w:rsidRPr="002108AA" w:rsidSect="00D95815">
          <w:headerReference w:type="default" r:id="rId9"/>
          <w:pgSz w:w="16840" w:h="11907" w:orient="landscape" w:code="9"/>
          <w:pgMar w:top="1134" w:right="567" w:bottom="284" w:left="567" w:header="397" w:footer="284" w:gutter="0"/>
          <w:cols w:space="709"/>
        </w:sectPr>
      </w:pPr>
    </w:p>
    <w:p w:rsidR="00D95815" w:rsidRDefault="00D95815" w:rsidP="001000F5"/>
    <w:sectPr w:rsidR="00D95815" w:rsidSect="00E3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E8" w:rsidRDefault="00D94DE8" w:rsidP="001000F5">
      <w:r>
        <w:separator/>
      </w:r>
    </w:p>
  </w:endnote>
  <w:endnote w:type="continuationSeparator" w:id="0">
    <w:p w:rsidR="00D94DE8" w:rsidRDefault="00D94DE8" w:rsidP="0010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E8" w:rsidRDefault="00D94DE8" w:rsidP="001000F5">
      <w:r>
        <w:separator/>
      </w:r>
    </w:p>
  </w:footnote>
  <w:footnote w:type="continuationSeparator" w:id="0">
    <w:p w:rsidR="00D94DE8" w:rsidRDefault="00D94DE8" w:rsidP="001000F5">
      <w:r>
        <w:continuationSeparator/>
      </w:r>
    </w:p>
  </w:footnote>
  <w:footnote w:id="1">
    <w:p w:rsidR="006242BA" w:rsidRDefault="006242BA" w:rsidP="001000F5">
      <w:pPr>
        <w:pStyle w:val="a9"/>
        <w:ind w:firstLine="56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BA" w:rsidRDefault="006242BA">
    <w:pPr>
      <w:pStyle w:val="a5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BA" w:rsidRDefault="006242BA">
    <w:pPr>
      <w:pStyle w:val="a5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0E8"/>
    <w:rsid w:val="000A1865"/>
    <w:rsid w:val="000A2938"/>
    <w:rsid w:val="000F2AE6"/>
    <w:rsid w:val="001000F5"/>
    <w:rsid w:val="00104B07"/>
    <w:rsid w:val="001D4DC3"/>
    <w:rsid w:val="00231921"/>
    <w:rsid w:val="002D611E"/>
    <w:rsid w:val="0030238A"/>
    <w:rsid w:val="00383AE0"/>
    <w:rsid w:val="003A7C04"/>
    <w:rsid w:val="0050417E"/>
    <w:rsid w:val="005D11BE"/>
    <w:rsid w:val="006242BA"/>
    <w:rsid w:val="00677F9B"/>
    <w:rsid w:val="006A6D5A"/>
    <w:rsid w:val="006B21CD"/>
    <w:rsid w:val="007E59FB"/>
    <w:rsid w:val="00862176"/>
    <w:rsid w:val="0095124D"/>
    <w:rsid w:val="009B209C"/>
    <w:rsid w:val="009B6032"/>
    <w:rsid w:val="00B2086A"/>
    <w:rsid w:val="00B2598F"/>
    <w:rsid w:val="00B440FA"/>
    <w:rsid w:val="00C430E8"/>
    <w:rsid w:val="00CC399C"/>
    <w:rsid w:val="00D10A7A"/>
    <w:rsid w:val="00D94DE8"/>
    <w:rsid w:val="00D95815"/>
    <w:rsid w:val="00DC12F1"/>
    <w:rsid w:val="00DC3067"/>
    <w:rsid w:val="00DF672B"/>
    <w:rsid w:val="00DF6A05"/>
    <w:rsid w:val="00E04DA1"/>
    <w:rsid w:val="00E3585F"/>
    <w:rsid w:val="00E41182"/>
    <w:rsid w:val="00F47F5C"/>
    <w:rsid w:val="00F57DF7"/>
    <w:rsid w:val="00FA1625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3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0E8"/>
    <w:rPr>
      <w:color w:val="0000FF" w:themeColor="hyperlink"/>
      <w:u w:val="single"/>
    </w:rPr>
  </w:style>
  <w:style w:type="paragraph" w:customStyle="1" w:styleId="ConsPlusNormal">
    <w:name w:val="ConsPlusNormal"/>
    <w:rsid w:val="0010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0F5"/>
  </w:style>
  <w:style w:type="paragraph" w:styleId="a5">
    <w:name w:val="header"/>
    <w:basedOn w:val="a"/>
    <w:link w:val="a6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000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0F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1000F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000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B8445-DD04-4A20-9D4F-0BAF9C9D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Машуковка1</cp:lastModifiedBy>
  <cp:revision>13</cp:revision>
  <cp:lastPrinted>2021-10-25T05:08:00Z</cp:lastPrinted>
  <dcterms:created xsi:type="dcterms:W3CDTF">2014-07-28T06:30:00Z</dcterms:created>
  <dcterms:modified xsi:type="dcterms:W3CDTF">2021-10-25T05:11:00Z</dcterms:modified>
</cp:coreProperties>
</file>